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525FA" w:rsidRPr="00FE4884" w:rsidRDefault="007506BA" w:rsidP="00FE488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FE4884">
        <w:rPr>
          <w:rFonts w:ascii="Times New Roman" w:hAnsi="Times New Roman" w:cs="Times New Roman"/>
          <w:b/>
          <w:sz w:val="24"/>
          <w:szCs w:val="24"/>
          <w:lang w:val="en-GB"/>
        </w:rPr>
        <w:t xml:space="preserve">Active faulting offshore the Maltese Islands revealed by geophysical and geochemical </w:t>
      </w:r>
      <w:r w:rsidR="00FE4884" w:rsidRPr="00FE4884">
        <w:rPr>
          <w:rFonts w:ascii="Times New Roman" w:hAnsi="Times New Roman" w:cs="Times New Roman"/>
          <w:b/>
          <w:sz w:val="24"/>
          <w:szCs w:val="24"/>
          <w:lang w:val="en-GB"/>
        </w:rPr>
        <w:t>observations</w:t>
      </w:r>
    </w:p>
    <w:p w:rsidR="007506BA" w:rsidRPr="00FE4884" w:rsidRDefault="007506BA" w:rsidP="00FE488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FE4884" w:rsidRPr="00FE4884" w:rsidRDefault="00FE4884" w:rsidP="00FE4884">
      <w:pPr>
        <w:pStyle w:val="NoSpacing"/>
        <w:jc w:val="both"/>
        <w:rPr>
          <w:sz w:val="24"/>
          <w:szCs w:val="24"/>
          <w:lang w:val="en-GB"/>
        </w:rPr>
      </w:pPr>
      <w:r w:rsidRPr="00FE4884">
        <w:rPr>
          <w:rFonts w:eastAsia="Gungsuh"/>
          <w:sz w:val="24"/>
          <w:szCs w:val="24"/>
          <w:lang w:val="en-GB"/>
        </w:rPr>
        <w:t>The Maltese Islands</w:t>
      </w:r>
      <w:r w:rsidRPr="00FE4884">
        <w:rPr>
          <w:rFonts w:eastAsia="Gungsuh"/>
          <w:sz w:val="24"/>
          <w:szCs w:val="24"/>
          <w:lang w:val="en-GB"/>
        </w:rPr>
        <w:t xml:space="preserve"> (</w:t>
      </w:r>
      <w:r w:rsidRPr="00FE4884">
        <w:rPr>
          <w:rFonts w:eastAsia="Gungsuh"/>
          <w:sz w:val="24"/>
          <w:szCs w:val="24"/>
          <w:lang w:val="en-GB"/>
        </w:rPr>
        <w:t>central Mediterranean Sea</w:t>
      </w:r>
      <w:r w:rsidRPr="00FE4884">
        <w:rPr>
          <w:rFonts w:eastAsia="Gungsuh"/>
          <w:sz w:val="24"/>
          <w:szCs w:val="24"/>
          <w:lang w:val="en-GB"/>
        </w:rPr>
        <w:t>)</w:t>
      </w:r>
      <w:r w:rsidRPr="00FE4884">
        <w:rPr>
          <w:rFonts w:eastAsia="Gungsuh"/>
          <w:sz w:val="24"/>
          <w:szCs w:val="24"/>
          <w:lang w:val="en-GB"/>
        </w:rPr>
        <w:t xml:space="preserve"> are intersected by two normal fault systems associated with continental rifting to the south. </w:t>
      </w:r>
      <w:r w:rsidRPr="00FE4884">
        <w:rPr>
          <w:rFonts w:eastAsia="Gungsuh"/>
          <w:sz w:val="24"/>
          <w:szCs w:val="24"/>
          <w:lang w:val="en-GB"/>
        </w:rPr>
        <w:t>Because of</w:t>
      </w:r>
      <w:r w:rsidRPr="00FE4884">
        <w:rPr>
          <w:rFonts w:eastAsia="Gungsuh"/>
          <w:sz w:val="24"/>
          <w:szCs w:val="24"/>
          <w:lang w:val="en-GB"/>
        </w:rPr>
        <w:t xml:space="preserve"> a lack of evidence for offshore displacement and insignificant historical seismicity, the systems </w:t>
      </w:r>
      <w:r w:rsidRPr="00FE4884">
        <w:rPr>
          <w:rFonts w:eastAsia="Gungsuh"/>
          <w:sz w:val="24"/>
          <w:szCs w:val="24"/>
          <w:lang w:val="en-GB"/>
        </w:rPr>
        <w:t>were</w:t>
      </w:r>
      <w:r w:rsidRPr="00FE4884">
        <w:rPr>
          <w:rFonts w:eastAsia="Gungsuh"/>
          <w:sz w:val="24"/>
          <w:szCs w:val="24"/>
          <w:lang w:val="en-GB"/>
        </w:rPr>
        <w:t xml:space="preserve"> thought to be inactive. </w:t>
      </w:r>
      <w:r w:rsidRPr="00FE4884">
        <w:rPr>
          <w:color w:val="000000"/>
          <w:sz w:val="24"/>
          <w:szCs w:val="24"/>
          <w:lang w:val="en-GB"/>
        </w:rPr>
        <w:t>Here</w:t>
      </w:r>
      <w:r w:rsidRPr="00FE4884">
        <w:rPr>
          <w:color w:val="000000"/>
          <w:sz w:val="24"/>
          <w:szCs w:val="24"/>
          <w:lang w:val="en-GB"/>
        </w:rPr>
        <w:t xml:space="preserve"> we integrate </w:t>
      </w:r>
      <w:r w:rsidRPr="00FE4884">
        <w:rPr>
          <w:sz w:val="24"/>
          <w:szCs w:val="24"/>
          <w:lang w:val="en-GB"/>
        </w:rPr>
        <w:t>aerial</w:t>
      </w:r>
      <w:r w:rsidRPr="00FE4884">
        <w:rPr>
          <w:sz w:val="24"/>
          <w:szCs w:val="24"/>
          <w:lang w:val="en-GB"/>
        </w:rPr>
        <w:t xml:space="preserve"> and</w:t>
      </w:r>
      <w:r w:rsidRPr="00FE4884">
        <w:rPr>
          <w:sz w:val="24"/>
          <w:szCs w:val="24"/>
          <w:lang w:val="en-GB"/>
        </w:rPr>
        <w:t xml:space="preserve"> marine geological, geophysical and geochemical data to</w:t>
      </w:r>
      <w:r w:rsidRPr="00FE4884">
        <w:rPr>
          <w:rFonts w:eastAsia="Gungsuh"/>
          <w:sz w:val="24"/>
          <w:szCs w:val="24"/>
          <w:lang w:val="en-GB"/>
        </w:rPr>
        <w:t xml:space="preserve"> demonstrate that</w:t>
      </w:r>
      <w:r>
        <w:rPr>
          <w:rFonts w:eastAsia="Gungsuh"/>
          <w:sz w:val="24"/>
          <w:szCs w:val="24"/>
          <w:lang w:val="en-GB"/>
        </w:rPr>
        <w:t>: (</w:t>
      </w:r>
      <w:proofErr w:type="spellStart"/>
      <w:r>
        <w:rPr>
          <w:rFonts w:eastAsia="Gungsuh"/>
          <w:sz w:val="24"/>
          <w:szCs w:val="24"/>
          <w:lang w:val="en-GB"/>
        </w:rPr>
        <w:t>i</w:t>
      </w:r>
      <w:proofErr w:type="spellEnd"/>
      <w:r>
        <w:rPr>
          <w:rFonts w:eastAsia="Gungsuh"/>
          <w:sz w:val="24"/>
          <w:szCs w:val="24"/>
          <w:lang w:val="en-GB"/>
        </w:rPr>
        <w:t>)</w:t>
      </w:r>
      <w:r w:rsidRPr="00FE4884">
        <w:rPr>
          <w:rFonts w:eastAsia="Gungsuh"/>
          <w:sz w:val="24"/>
          <w:szCs w:val="24"/>
          <w:lang w:val="en-GB"/>
        </w:rPr>
        <w:t xml:space="preserve"> the majority of faults offshore the Maltese Islands underwent extensional to </w:t>
      </w:r>
      <w:proofErr w:type="spellStart"/>
      <w:r w:rsidRPr="00FE4884">
        <w:rPr>
          <w:rFonts w:eastAsia="Gungsuh"/>
          <w:sz w:val="24"/>
          <w:szCs w:val="24"/>
          <w:lang w:val="en-GB"/>
        </w:rPr>
        <w:t>transtensional</w:t>
      </w:r>
      <w:proofErr w:type="spellEnd"/>
      <w:r w:rsidRPr="00FE4884">
        <w:rPr>
          <w:rFonts w:eastAsia="Gungsuh"/>
          <w:sz w:val="24"/>
          <w:szCs w:val="24"/>
          <w:lang w:val="en-GB"/>
        </w:rPr>
        <w:t xml:space="preserve"> deformation during the last 20 ka</w:t>
      </w:r>
      <w:r>
        <w:rPr>
          <w:rFonts w:eastAsia="Gungsuh"/>
          <w:sz w:val="24"/>
          <w:szCs w:val="24"/>
          <w:lang w:val="en-GB"/>
        </w:rPr>
        <w:t>, (ii) active</w:t>
      </w:r>
      <w:r w:rsidRPr="00FE4884">
        <w:rPr>
          <w:sz w:val="24"/>
          <w:szCs w:val="24"/>
          <w:lang w:val="en-GB"/>
        </w:rPr>
        <w:t xml:space="preserve"> degassing of </w:t>
      </w:r>
      <w:r w:rsidRPr="00FE4884">
        <w:rPr>
          <w:rFonts w:eastAsia="Gungsuh"/>
          <w:sz w:val="24"/>
          <w:szCs w:val="24"/>
          <w:lang w:val="en-GB"/>
        </w:rPr>
        <w:t>CH</w:t>
      </w:r>
      <w:r w:rsidRPr="00FE4884">
        <w:rPr>
          <w:rFonts w:eastAsia="Gungsuh"/>
          <w:sz w:val="24"/>
          <w:szCs w:val="24"/>
          <w:vertAlign w:val="subscript"/>
          <w:lang w:val="en-GB"/>
        </w:rPr>
        <w:t>4</w:t>
      </w:r>
      <w:r w:rsidRPr="00FE4884">
        <w:rPr>
          <w:rFonts w:eastAsia="Gungsuh"/>
          <w:sz w:val="24"/>
          <w:szCs w:val="24"/>
          <w:lang w:val="en-GB"/>
        </w:rPr>
        <w:t xml:space="preserve"> and CO</w:t>
      </w:r>
      <w:r w:rsidRPr="00FE4884">
        <w:rPr>
          <w:rFonts w:eastAsia="Gungsuh"/>
          <w:sz w:val="24"/>
          <w:szCs w:val="24"/>
          <w:vertAlign w:val="subscript"/>
          <w:lang w:val="en-GB"/>
        </w:rPr>
        <w:t>2</w:t>
      </w:r>
      <w:r>
        <w:rPr>
          <w:rFonts w:eastAsia="Gungsuh"/>
          <w:sz w:val="24"/>
          <w:szCs w:val="24"/>
          <w:vertAlign w:val="subscript"/>
          <w:lang w:val="en-GB"/>
        </w:rPr>
        <w:t xml:space="preserve"> </w:t>
      </w:r>
      <w:r>
        <w:rPr>
          <w:rFonts w:eastAsia="Gungsuh"/>
          <w:sz w:val="24"/>
          <w:szCs w:val="24"/>
          <w:lang w:val="en-GB"/>
        </w:rPr>
        <w:t>occurs via these faults</w:t>
      </w:r>
      <w:r w:rsidRPr="00FE4884">
        <w:rPr>
          <w:rFonts w:eastAsia="Gungsuh"/>
          <w:sz w:val="24"/>
          <w:szCs w:val="24"/>
          <w:lang w:val="en-GB"/>
        </w:rPr>
        <w:t>.</w:t>
      </w:r>
      <w:r w:rsidRPr="00FE4884">
        <w:rPr>
          <w:sz w:val="24"/>
          <w:szCs w:val="24"/>
          <w:lang w:val="en-GB"/>
        </w:rPr>
        <w:t xml:space="preserve"> The gases migrate </w:t>
      </w:r>
      <w:r w:rsidRPr="00FE4884">
        <w:rPr>
          <w:rFonts w:eastAsia="Gungsuh"/>
          <w:sz w:val="24"/>
          <w:szCs w:val="24"/>
          <w:lang w:val="en-GB"/>
        </w:rPr>
        <w:t xml:space="preserve">through carbonate bedrock and overlying sedimentary layers </w:t>
      </w:r>
      <w:r>
        <w:rPr>
          <w:rFonts w:eastAsia="Gungsuh"/>
          <w:sz w:val="24"/>
          <w:szCs w:val="24"/>
          <w:lang w:val="en-GB"/>
        </w:rPr>
        <w:t xml:space="preserve">to form </w:t>
      </w:r>
      <w:r w:rsidRPr="00FE4884">
        <w:rPr>
          <w:rFonts w:eastAsia="Gungsuh"/>
          <w:sz w:val="24"/>
          <w:szCs w:val="24"/>
          <w:lang w:val="en-GB"/>
        </w:rPr>
        <w:t xml:space="preserve">pockmarks </w:t>
      </w:r>
      <w:r>
        <w:rPr>
          <w:rFonts w:eastAsia="Gungsuh"/>
          <w:sz w:val="24"/>
          <w:szCs w:val="24"/>
          <w:lang w:val="en-GB"/>
        </w:rPr>
        <w:t xml:space="preserve">at the seafloor </w:t>
      </w:r>
      <w:bookmarkStart w:id="0" w:name="_GoBack"/>
      <w:bookmarkEnd w:id="0"/>
      <w:r w:rsidRPr="00FE4884">
        <w:rPr>
          <w:rFonts w:eastAsia="Gungsuh"/>
          <w:sz w:val="24"/>
          <w:szCs w:val="24"/>
          <w:lang w:val="en-GB"/>
        </w:rPr>
        <w:t>and rise through the water column into the atmosphere.</w:t>
      </w:r>
      <w:r>
        <w:rPr>
          <w:rFonts w:eastAsia="Gungsuh"/>
          <w:sz w:val="24"/>
          <w:szCs w:val="24"/>
          <w:lang w:val="en-GB"/>
        </w:rPr>
        <w:t xml:space="preserve"> We infer that the </w:t>
      </w:r>
      <w:r w:rsidRPr="00FE4884">
        <w:rPr>
          <w:rFonts w:eastAsia="Gungsuh"/>
          <w:sz w:val="24"/>
          <w:szCs w:val="24"/>
          <w:lang w:val="en-GB"/>
        </w:rPr>
        <w:t xml:space="preserve">offshore faults systems are permeable and that they were active recently and simultaneously. The latter can be explained by a </w:t>
      </w:r>
      <w:proofErr w:type="spellStart"/>
      <w:r w:rsidRPr="00FE4884">
        <w:rPr>
          <w:rFonts w:eastAsia="Gungsuh"/>
          <w:sz w:val="24"/>
          <w:szCs w:val="24"/>
          <w:lang w:val="en-GB"/>
        </w:rPr>
        <w:t>transtensional</w:t>
      </w:r>
      <w:proofErr w:type="spellEnd"/>
      <w:r w:rsidRPr="00FE4884">
        <w:rPr>
          <w:rFonts w:eastAsia="Gungsuh"/>
          <w:sz w:val="24"/>
          <w:szCs w:val="24"/>
          <w:lang w:val="en-GB"/>
        </w:rPr>
        <w:t xml:space="preserve"> system involving </w:t>
      </w:r>
      <w:r w:rsidRPr="00FE4884">
        <w:rPr>
          <w:sz w:val="24"/>
          <w:szCs w:val="24"/>
          <w:lang w:val="en-GB"/>
        </w:rPr>
        <w:t xml:space="preserve">two right-stepping, right-lateral NW-SE trending faults, either binding a pull-apart basin between the islands of Malta and </w:t>
      </w:r>
      <w:proofErr w:type="spellStart"/>
      <w:r w:rsidRPr="00FE4884">
        <w:rPr>
          <w:sz w:val="24"/>
          <w:szCs w:val="24"/>
          <w:lang w:val="en-GB"/>
        </w:rPr>
        <w:t>Gozo</w:t>
      </w:r>
      <w:proofErr w:type="spellEnd"/>
      <w:r w:rsidRPr="00FE4884">
        <w:rPr>
          <w:sz w:val="24"/>
          <w:szCs w:val="24"/>
          <w:lang w:val="en-GB"/>
        </w:rPr>
        <w:t xml:space="preserve"> or associated with minor connecting </w:t>
      </w:r>
      <w:proofErr w:type="spellStart"/>
      <w:r w:rsidRPr="00FE4884">
        <w:rPr>
          <w:sz w:val="24"/>
          <w:szCs w:val="24"/>
          <w:lang w:val="en-GB"/>
        </w:rPr>
        <w:t>antitethic</w:t>
      </w:r>
      <w:proofErr w:type="spellEnd"/>
      <w:r w:rsidRPr="00FE4884">
        <w:rPr>
          <w:sz w:val="24"/>
          <w:szCs w:val="24"/>
          <w:lang w:val="en-GB"/>
        </w:rPr>
        <w:t xml:space="preserve"> structures. Such a configuration may be responsible for the generation or reactivation of faults onshore and offshore the Maltese Islands, and fits into the modern divergent strain-stress regime inferred from geodetic data.</w:t>
      </w:r>
    </w:p>
    <w:p w:rsidR="00FE4884" w:rsidRDefault="00FE4884" w:rsidP="00FE4884">
      <w:pPr>
        <w:pStyle w:val="NoSpacing"/>
        <w:jc w:val="both"/>
        <w:rPr>
          <w:rFonts w:eastAsia="Gungsuh"/>
          <w:sz w:val="24"/>
          <w:szCs w:val="24"/>
          <w:lang w:val="en-GB"/>
        </w:rPr>
      </w:pPr>
    </w:p>
    <w:p w:rsidR="00FE4884" w:rsidRDefault="00FE4884" w:rsidP="00FE4884">
      <w:pPr>
        <w:pStyle w:val="NoSpacing"/>
        <w:jc w:val="both"/>
        <w:rPr>
          <w:rFonts w:eastAsia="Gungsuh"/>
          <w:sz w:val="24"/>
          <w:szCs w:val="24"/>
          <w:lang w:val="en-GB"/>
        </w:rPr>
      </w:pPr>
    </w:p>
    <w:p w:rsidR="007506BA" w:rsidRPr="00FE4884" w:rsidRDefault="007506BA" w:rsidP="00FE488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sectPr w:rsidR="007506BA" w:rsidRPr="00FE488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ungsuh"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6BA"/>
    <w:rsid w:val="006525FA"/>
    <w:rsid w:val="007506BA"/>
    <w:rsid w:val="00AD3356"/>
    <w:rsid w:val="00CA062D"/>
    <w:rsid w:val="00FE4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E8CBE3"/>
  <w15:chartTrackingRefBased/>
  <w15:docId w15:val="{FEB9BA60-FEF5-4964-A3A8-1599A6BE2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FE4884"/>
    <w:pPr>
      <w:spacing w:after="0" w:line="240" w:lineRule="auto"/>
    </w:pPr>
    <w:rPr>
      <w:rFonts w:ascii="Times New Roman" w:eastAsia="Calibri" w:hAnsi="Times New Roman" w:cs="Times New Roman"/>
      <w:lang w:val="ro-RO"/>
    </w:rPr>
  </w:style>
  <w:style w:type="character" w:customStyle="1" w:styleId="NoSpacingChar">
    <w:name w:val="No Spacing Char"/>
    <w:basedOn w:val="DefaultParagraphFont"/>
    <w:link w:val="NoSpacing"/>
    <w:uiPriority w:val="1"/>
    <w:rsid w:val="00FE4884"/>
    <w:rPr>
      <w:rFonts w:ascii="Times New Roman" w:eastAsia="Calibri" w:hAnsi="Times New Roman" w:cs="Times New Roman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211</Words>
  <Characters>1208</Characters>
  <Application>Microsoft Office Word</Application>
  <DocSecurity>0</DocSecurity>
  <Lines>10</Lines>
  <Paragraphs>2</Paragraphs>
  <ScaleCrop>false</ScaleCrop>
  <Company/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2021-01-12T09:04:00Z</dcterms:created>
  <dcterms:modified xsi:type="dcterms:W3CDTF">2021-01-12T09:13:00Z</dcterms:modified>
</cp:coreProperties>
</file>